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60D" w:rsidRDefault="0080560D" w:rsidP="00DB5D6F">
      <w:pPr>
        <w:bidi w:val="0"/>
        <w:rPr>
          <w:sz w:val="32"/>
          <w:szCs w:val="32"/>
        </w:rPr>
      </w:pPr>
      <w:r w:rsidRPr="0080560D">
        <w:rPr>
          <w:sz w:val="32"/>
          <w:szCs w:val="32"/>
        </w:rPr>
        <w:t xml:space="preserve">Synthesis of some </w:t>
      </w:r>
      <w:proofErr w:type="spellStart"/>
      <w:r w:rsidRPr="0080560D">
        <w:rPr>
          <w:sz w:val="32"/>
          <w:szCs w:val="32"/>
        </w:rPr>
        <w:t>pyrrolizine</w:t>
      </w:r>
      <w:proofErr w:type="spellEnd"/>
      <w:r w:rsidRPr="0080560D">
        <w:rPr>
          <w:sz w:val="32"/>
          <w:szCs w:val="32"/>
        </w:rPr>
        <w:t xml:space="preserve"> derivatives of anticipated pharmacological activity</w:t>
      </w:r>
    </w:p>
    <w:p w:rsidR="0080560D" w:rsidRDefault="0080560D" w:rsidP="0080560D">
      <w:pPr>
        <w:bidi w:val="0"/>
        <w:jc w:val="center"/>
        <w:rPr>
          <w:sz w:val="32"/>
          <w:szCs w:val="32"/>
        </w:rPr>
      </w:pPr>
      <w:r w:rsidRPr="0080560D">
        <w:rPr>
          <w:rFonts w:cs="Arial" w:hint="cs"/>
          <w:sz w:val="32"/>
          <w:szCs w:val="32"/>
          <w:rtl/>
        </w:rPr>
        <w:t>تشييد</w:t>
      </w:r>
      <w:r w:rsidRPr="0080560D">
        <w:rPr>
          <w:rFonts w:cs="Arial"/>
          <w:sz w:val="32"/>
          <w:szCs w:val="32"/>
          <w:rtl/>
        </w:rPr>
        <w:t xml:space="preserve"> </w:t>
      </w:r>
      <w:r w:rsidRPr="0080560D">
        <w:rPr>
          <w:rFonts w:cs="Arial" w:hint="cs"/>
          <w:sz w:val="32"/>
          <w:szCs w:val="32"/>
          <w:rtl/>
        </w:rPr>
        <w:t>بعض</w:t>
      </w:r>
      <w:r w:rsidRPr="0080560D">
        <w:rPr>
          <w:rFonts w:cs="Arial"/>
          <w:sz w:val="32"/>
          <w:szCs w:val="32"/>
          <w:rtl/>
        </w:rPr>
        <w:t xml:space="preserve"> </w:t>
      </w:r>
      <w:proofErr w:type="spellStart"/>
      <w:r w:rsidRPr="0080560D">
        <w:rPr>
          <w:rFonts w:cs="Arial" w:hint="cs"/>
          <w:sz w:val="32"/>
          <w:szCs w:val="32"/>
          <w:rtl/>
        </w:rPr>
        <w:t>البيرولزينات</w:t>
      </w:r>
      <w:proofErr w:type="spellEnd"/>
      <w:r w:rsidRPr="0080560D">
        <w:rPr>
          <w:rFonts w:cs="Arial"/>
          <w:sz w:val="32"/>
          <w:szCs w:val="32"/>
          <w:rtl/>
        </w:rPr>
        <w:t xml:space="preserve"> </w:t>
      </w:r>
      <w:proofErr w:type="spellStart"/>
      <w:r w:rsidRPr="0080560D">
        <w:rPr>
          <w:rFonts w:cs="Arial" w:hint="cs"/>
          <w:sz w:val="32"/>
          <w:szCs w:val="32"/>
          <w:rtl/>
        </w:rPr>
        <w:t>التى</w:t>
      </w:r>
      <w:proofErr w:type="spellEnd"/>
      <w:r w:rsidRPr="0080560D">
        <w:rPr>
          <w:rFonts w:cs="Arial"/>
          <w:sz w:val="32"/>
          <w:szCs w:val="32"/>
          <w:rtl/>
        </w:rPr>
        <w:t xml:space="preserve"> </w:t>
      </w:r>
      <w:r w:rsidRPr="0080560D">
        <w:rPr>
          <w:rFonts w:cs="Arial" w:hint="cs"/>
          <w:sz w:val="32"/>
          <w:szCs w:val="32"/>
          <w:rtl/>
        </w:rPr>
        <w:t>من</w:t>
      </w:r>
      <w:r w:rsidRPr="0080560D">
        <w:rPr>
          <w:rFonts w:cs="Arial"/>
          <w:sz w:val="32"/>
          <w:szCs w:val="32"/>
          <w:rtl/>
        </w:rPr>
        <w:t xml:space="preserve"> </w:t>
      </w:r>
      <w:r w:rsidRPr="0080560D">
        <w:rPr>
          <w:rFonts w:cs="Arial" w:hint="cs"/>
          <w:sz w:val="32"/>
          <w:szCs w:val="32"/>
          <w:rtl/>
        </w:rPr>
        <w:t>المتوقع</w:t>
      </w:r>
      <w:r w:rsidRPr="0080560D">
        <w:rPr>
          <w:rFonts w:cs="Arial"/>
          <w:sz w:val="32"/>
          <w:szCs w:val="32"/>
          <w:rtl/>
        </w:rPr>
        <w:t xml:space="preserve"> </w:t>
      </w:r>
      <w:r w:rsidRPr="0080560D">
        <w:rPr>
          <w:rFonts w:cs="Arial" w:hint="cs"/>
          <w:sz w:val="32"/>
          <w:szCs w:val="32"/>
          <w:rtl/>
        </w:rPr>
        <w:t>ان</w:t>
      </w:r>
      <w:r w:rsidRPr="0080560D">
        <w:rPr>
          <w:rFonts w:cs="Arial"/>
          <w:sz w:val="32"/>
          <w:szCs w:val="32"/>
          <w:rtl/>
        </w:rPr>
        <w:t xml:space="preserve"> </w:t>
      </w:r>
      <w:r w:rsidRPr="0080560D">
        <w:rPr>
          <w:rFonts w:cs="Arial" w:hint="cs"/>
          <w:sz w:val="32"/>
          <w:szCs w:val="32"/>
          <w:rtl/>
        </w:rPr>
        <w:t>يكون</w:t>
      </w:r>
      <w:r w:rsidRPr="0080560D">
        <w:rPr>
          <w:rFonts w:cs="Arial"/>
          <w:sz w:val="32"/>
          <w:szCs w:val="32"/>
          <w:rtl/>
        </w:rPr>
        <w:t xml:space="preserve"> </w:t>
      </w:r>
      <w:r w:rsidRPr="0080560D">
        <w:rPr>
          <w:rFonts w:cs="Arial" w:hint="cs"/>
          <w:sz w:val="32"/>
          <w:szCs w:val="32"/>
          <w:rtl/>
        </w:rPr>
        <w:t>لها</w:t>
      </w:r>
      <w:r w:rsidRPr="0080560D">
        <w:rPr>
          <w:rFonts w:cs="Arial"/>
          <w:sz w:val="32"/>
          <w:szCs w:val="32"/>
          <w:rtl/>
        </w:rPr>
        <w:t xml:space="preserve"> </w:t>
      </w:r>
      <w:r w:rsidRPr="0080560D">
        <w:rPr>
          <w:rFonts w:cs="Arial" w:hint="cs"/>
          <w:sz w:val="32"/>
          <w:szCs w:val="32"/>
          <w:rtl/>
        </w:rPr>
        <w:t>نشاط</w:t>
      </w:r>
      <w:r w:rsidRPr="0080560D">
        <w:rPr>
          <w:rFonts w:cs="Arial"/>
          <w:sz w:val="32"/>
          <w:szCs w:val="32"/>
          <w:rtl/>
        </w:rPr>
        <w:t xml:space="preserve"> </w:t>
      </w:r>
      <w:r w:rsidRPr="0080560D">
        <w:rPr>
          <w:rFonts w:cs="Arial" w:hint="cs"/>
          <w:sz w:val="32"/>
          <w:szCs w:val="32"/>
          <w:rtl/>
        </w:rPr>
        <w:t>فعال</w:t>
      </w:r>
    </w:p>
    <w:p w:rsidR="0080560D" w:rsidRDefault="0080560D" w:rsidP="0080560D">
      <w:pPr>
        <w:bidi w:val="0"/>
        <w:jc w:val="center"/>
        <w:rPr>
          <w:sz w:val="32"/>
          <w:szCs w:val="32"/>
        </w:rPr>
      </w:pPr>
      <w:r>
        <w:rPr>
          <w:sz w:val="32"/>
          <w:szCs w:val="32"/>
        </w:rPr>
        <w:t>Abstract</w:t>
      </w:r>
      <w:bookmarkStart w:id="0" w:name="_GoBack"/>
      <w:bookmarkEnd w:id="0"/>
    </w:p>
    <w:p w:rsidR="0021023B" w:rsidRPr="008D61D8" w:rsidRDefault="00DB5D6F" w:rsidP="0080560D">
      <w:pPr>
        <w:bidi w:val="0"/>
        <w:rPr>
          <w:sz w:val="32"/>
          <w:szCs w:val="32"/>
        </w:rPr>
      </w:pPr>
      <w:r w:rsidRPr="008D61D8">
        <w:rPr>
          <w:sz w:val="32"/>
          <w:szCs w:val="32"/>
        </w:rPr>
        <w:t>Synthesis of the following derivatives and evaluate their antitumor and antimicrobial activity:-</w:t>
      </w:r>
    </w:p>
    <w:p w:rsidR="00DB5D6F" w:rsidRPr="008D61D8" w:rsidRDefault="00DB5D6F" w:rsidP="00DB5D6F">
      <w:pPr>
        <w:pStyle w:val="a3"/>
        <w:numPr>
          <w:ilvl w:val="0"/>
          <w:numId w:val="1"/>
        </w:numPr>
        <w:bidi w:val="0"/>
        <w:rPr>
          <w:sz w:val="32"/>
          <w:szCs w:val="32"/>
        </w:rPr>
      </w:pPr>
      <w:r w:rsidRPr="008D61D8">
        <w:rPr>
          <w:sz w:val="32"/>
          <w:szCs w:val="32"/>
        </w:rPr>
        <w:t>Derivatives of ethyl 2-amino-1-cyano-6,7-dihydro-5H-pyrrolizine-3-carboxylate.</w:t>
      </w:r>
    </w:p>
    <w:p w:rsidR="00DB5D6F" w:rsidRPr="008D61D8" w:rsidRDefault="00DB5D6F" w:rsidP="00DB5D6F">
      <w:pPr>
        <w:pStyle w:val="a3"/>
        <w:numPr>
          <w:ilvl w:val="0"/>
          <w:numId w:val="1"/>
        </w:numPr>
        <w:bidi w:val="0"/>
        <w:rPr>
          <w:sz w:val="32"/>
          <w:szCs w:val="32"/>
        </w:rPr>
      </w:pPr>
      <w:r w:rsidRPr="008D61D8">
        <w:rPr>
          <w:sz w:val="32"/>
          <w:szCs w:val="32"/>
        </w:rPr>
        <w:t>Derivatives of ethyl 2-amino-1-(aminocarbonyl)-6,7-dihydro-5H-pyrrolizine-3-carboxylate.</w:t>
      </w:r>
    </w:p>
    <w:p w:rsidR="00DB5D6F" w:rsidRPr="008D61D8" w:rsidRDefault="00DB5D6F" w:rsidP="00DB5D6F">
      <w:pPr>
        <w:pStyle w:val="a3"/>
        <w:numPr>
          <w:ilvl w:val="0"/>
          <w:numId w:val="1"/>
        </w:numPr>
        <w:bidi w:val="0"/>
        <w:rPr>
          <w:sz w:val="32"/>
          <w:szCs w:val="32"/>
        </w:rPr>
      </w:pPr>
      <w:r w:rsidRPr="008D61D8">
        <w:rPr>
          <w:sz w:val="32"/>
          <w:szCs w:val="32"/>
        </w:rPr>
        <w:t>Derivatives of 2-amino-3-(5-oxo-4-phenyl-5,6-dihydro-4H-1,3,4-oxadiazin-2-yl)-6,7-dihydro-5H-pyrrolizine-1-carbonitrile.</w:t>
      </w:r>
    </w:p>
    <w:p w:rsidR="00DB5D6F" w:rsidRPr="008D61D8" w:rsidRDefault="00DB5D6F" w:rsidP="00DB5D6F">
      <w:pPr>
        <w:pStyle w:val="a3"/>
        <w:numPr>
          <w:ilvl w:val="0"/>
          <w:numId w:val="1"/>
        </w:numPr>
        <w:bidi w:val="0"/>
        <w:rPr>
          <w:sz w:val="32"/>
          <w:szCs w:val="32"/>
        </w:rPr>
      </w:pPr>
      <w:r w:rsidRPr="008D61D8">
        <w:rPr>
          <w:sz w:val="32"/>
          <w:szCs w:val="32"/>
        </w:rPr>
        <w:t>Derivatives of 1-cyano- 2-amino-6,7-dihydro-5H-pyrrolizine-3-carboxylic acid.</w:t>
      </w:r>
    </w:p>
    <w:p w:rsidR="00DB5D6F" w:rsidRPr="008D61D8" w:rsidRDefault="00DB5D6F" w:rsidP="00DB5D6F">
      <w:pPr>
        <w:pStyle w:val="a3"/>
        <w:numPr>
          <w:ilvl w:val="0"/>
          <w:numId w:val="1"/>
        </w:numPr>
        <w:bidi w:val="0"/>
        <w:rPr>
          <w:sz w:val="32"/>
          <w:szCs w:val="32"/>
        </w:rPr>
      </w:pPr>
      <w:r w:rsidRPr="008D61D8">
        <w:rPr>
          <w:sz w:val="32"/>
          <w:szCs w:val="32"/>
        </w:rPr>
        <w:t xml:space="preserve">Derivatives of </w:t>
      </w:r>
      <w:proofErr w:type="spellStart"/>
      <w:r w:rsidRPr="008D61D8">
        <w:rPr>
          <w:sz w:val="32"/>
          <w:szCs w:val="32"/>
        </w:rPr>
        <w:t>pyrimido</w:t>
      </w:r>
      <w:proofErr w:type="spellEnd"/>
      <w:r w:rsidRPr="008D61D8">
        <w:rPr>
          <w:sz w:val="32"/>
          <w:szCs w:val="32"/>
        </w:rPr>
        <w:t>[4,5-b]</w:t>
      </w:r>
      <w:proofErr w:type="spellStart"/>
      <w:r w:rsidRPr="008D61D8">
        <w:rPr>
          <w:sz w:val="32"/>
          <w:szCs w:val="32"/>
        </w:rPr>
        <w:t>pyrrolizine</w:t>
      </w:r>
      <w:proofErr w:type="spellEnd"/>
    </w:p>
    <w:p w:rsidR="00DB5D6F" w:rsidRPr="008D61D8" w:rsidRDefault="00DB5D6F" w:rsidP="00DB5D6F">
      <w:pPr>
        <w:pStyle w:val="a3"/>
        <w:numPr>
          <w:ilvl w:val="0"/>
          <w:numId w:val="1"/>
        </w:numPr>
        <w:bidi w:val="0"/>
        <w:rPr>
          <w:sz w:val="32"/>
          <w:szCs w:val="32"/>
        </w:rPr>
      </w:pPr>
      <w:r w:rsidRPr="008D61D8">
        <w:rPr>
          <w:sz w:val="32"/>
          <w:szCs w:val="32"/>
        </w:rPr>
        <w:t xml:space="preserve">Derivatives of </w:t>
      </w:r>
      <w:proofErr w:type="spellStart"/>
      <w:r w:rsidRPr="008D61D8">
        <w:rPr>
          <w:sz w:val="32"/>
          <w:szCs w:val="32"/>
        </w:rPr>
        <w:t>pyrimido</w:t>
      </w:r>
      <w:proofErr w:type="spellEnd"/>
      <w:r w:rsidRPr="008D61D8">
        <w:rPr>
          <w:sz w:val="32"/>
          <w:szCs w:val="32"/>
        </w:rPr>
        <w:t>[5,4-a]</w:t>
      </w:r>
      <w:proofErr w:type="spellStart"/>
      <w:r w:rsidRPr="008D61D8">
        <w:rPr>
          <w:sz w:val="32"/>
          <w:szCs w:val="32"/>
        </w:rPr>
        <w:t>pyrrolizine</w:t>
      </w:r>
      <w:proofErr w:type="spellEnd"/>
    </w:p>
    <w:p w:rsidR="008D61D8" w:rsidRPr="008D61D8" w:rsidRDefault="008D61D8" w:rsidP="008D61D8">
      <w:pPr>
        <w:pStyle w:val="a3"/>
        <w:bidi w:val="0"/>
        <w:rPr>
          <w:sz w:val="32"/>
          <w:szCs w:val="32"/>
        </w:rPr>
      </w:pPr>
    </w:p>
    <w:p w:rsidR="008D61D8" w:rsidRPr="008D61D8" w:rsidRDefault="008D61D8" w:rsidP="008D61D8">
      <w:pPr>
        <w:pStyle w:val="a3"/>
        <w:bidi w:val="0"/>
        <w:rPr>
          <w:sz w:val="32"/>
          <w:szCs w:val="32"/>
        </w:rPr>
      </w:pPr>
    </w:p>
    <w:p w:rsidR="008D61D8" w:rsidRDefault="008D61D8" w:rsidP="008D61D8">
      <w:pPr>
        <w:pStyle w:val="a3"/>
        <w:bidi w:val="0"/>
        <w:jc w:val="right"/>
      </w:pPr>
      <w:r>
        <w:rPr>
          <w:rFonts w:hint="cs"/>
          <w:noProof/>
        </w:rPr>
        <w:lastRenderedPageBreak/>
        <w:drawing>
          <wp:inline distT="0" distB="0" distL="0" distR="0">
            <wp:extent cx="5791200" cy="8220075"/>
            <wp:effectExtent l="0" t="0" r="0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D8" w:rsidRDefault="008D61D8" w:rsidP="008D61D8">
      <w:pPr>
        <w:tabs>
          <w:tab w:val="left" w:pos="2966"/>
        </w:tabs>
        <w:rPr>
          <w:rtl/>
        </w:rPr>
      </w:pPr>
      <w:r>
        <w:rPr>
          <w:rtl/>
        </w:rPr>
        <w:tab/>
      </w:r>
    </w:p>
    <w:p w:rsidR="008D61D8" w:rsidRDefault="008D61D8" w:rsidP="008D61D8">
      <w:pPr>
        <w:tabs>
          <w:tab w:val="left" w:pos="2966"/>
        </w:tabs>
        <w:rPr>
          <w:rtl/>
        </w:rPr>
      </w:pPr>
    </w:p>
    <w:p w:rsidR="008D61D8" w:rsidRDefault="008D3A11" w:rsidP="008D3A11">
      <w:pPr>
        <w:tabs>
          <w:tab w:val="left" w:pos="2966"/>
        </w:tabs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000750" cy="748665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D8" w:rsidRPr="008D61D8" w:rsidRDefault="008D61D8" w:rsidP="008D61D8">
      <w:pPr>
        <w:tabs>
          <w:tab w:val="left" w:pos="2966"/>
        </w:tabs>
      </w:pPr>
    </w:p>
    <w:sectPr w:rsidR="008D61D8" w:rsidRPr="008D61D8" w:rsidSect="002078C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A2A" w:rsidRDefault="00744A2A" w:rsidP="008D61D8">
      <w:pPr>
        <w:spacing w:after="0" w:line="240" w:lineRule="auto"/>
      </w:pPr>
      <w:r>
        <w:separator/>
      </w:r>
    </w:p>
  </w:endnote>
  <w:endnote w:type="continuationSeparator" w:id="0">
    <w:p w:rsidR="00744A2A" w:rsidRDefault="00744A2A" w:rsidP="008D6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A2A" w:rsidRDefault="00744A2A" w:rsidP="008D61D8">
      <w:pPr>
        <w:spacing w:after="0" w:line="240" w:lineRule="auto"/>
      </w:pPr>
      <w:r>
        <w:separator/>
      </w:r>
    </w:p>
  </w:footnote>
  <w:footnote w:type="continuationSeparator" w:id="0">
    <w:p w:rsidR="00744A2A" w:rsidRDefault="00744A2A" w:rsidP="008D6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37B29"/>
    <w:multiLevelType w:val="hybridMultilevel"/>
    <w:tmpl w:val="EFC2972C"/>
    <w:lvl w:ilvl="0" w:tplc="2DDEF2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6F"/>
    <w:rsid w:val="002078C5"/>
    <w:rsid w:val="0021023B"/>
    <w:rsid w:val="00744A2A"/>
    <w:rsid w:val="007D1DAE"/>
    <w:rsid w:val="0080560D"/>
    <w:rsid w:val="008D3A11"/>
    <w:rsid w:val="008D61D8"/>
    <w:rsid w:val="00DB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D6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D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D61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D61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D61D8"/>
  </w:style>
  <w:style w:type="paragraph" w:styleId="a6">
    <w:name w:val="footer"/>
    <w:basedOn w:val="a"/>
    <w:link w:val="Char1"/>
    <w:uiPriority w:val="99"/>
    <w:unhideWhenUsed/>
    <w:rsid w:val="008D61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D61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D6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D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D61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D61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D61D8"/>
  </w:style>
  <w:style w:type="paragraph" w:styleId="a6">
    <w:name w:val="footer"/>
    <w:basedOn w:val="a"/>
    <w:link w:val="Char1"/>
    <w:uiPriority w:val="99"/>
    <w:unhideWhenUsed/>
    <w:rsid w:val="008D61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D6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2015-06-26T10:37:00Z</dcterms:created>
  <dcterms:modified xsi:type="dcterms:W3CDTF">2015-06-26T12:28:00Z</dcterms:modified>
</cp:coreProperties>
</file>